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_rels/activeX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r>
    </w:p>
    <w:p>
      <w:pPr>
        <w:pStyle w:val="Normal"/>
        <w:spacing w:lineRule="auto" w:line="240" w:before="0" w:after="0"/>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OGŁOSZENIE O ZAMÓWIENIU</w:t>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p>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olor w:val="000000"/>
          <w:sz w:val="27"/>
          <w:szCs w:val="27"/>
          <w:lang w:eastAsia="pl-PL"/>
        </w:rPr>
        <w:t>Ogłoszenie nr 601441-N-2017 z dnia 2017-10-12 r.</w:t>
      </w:r>
      <w:r>
        <w:rPr>
          <w:rFonts w:eastAsia="Times New Roman" w:cs="Times New Roman" w:ascii="Times New Roman" w:hAnsi="Times New Roman"/>
          <w:color w:val="000000"/>
          <w:sz w:val="27"/>
          <w:szCs w:val="27"/>
          <w:lang w:eastAsia="pl-PL"/>
        </w:rPr>
        <w:t> </w:t>
        <w:br/>
      </w:r>
    </w:p>
    <w:p>
      <w:pPr>
        <w:pStyle w:val="Normal"/>
        <w:spacing w:lineRule="atLeast" w:line="450" w:before="0" w:after="0"/>
        <w:jc w:val="center"/>
        <w:rPr>
          <w:rFonts w:ascii="Times New Roman" w:hAnsi="Times New Roman" w:eastAsia="Times New Roman" w:cs="Times New Roman"/>
          <w:b/>
          <w:b/>
          <w:bCs/>
          <w:color w:val="000000"/>
          <w:sz w:val="27"/>
          <w:szCs w:val="27"/>
          <w:lang w:eastAsia="pl-PL"/>
        </w:rPr>
      </w:pPr>
      <w:r>
        <w:rPr>
          <w:rFonts w:eastAsia="Times New Roman" w:cs="Times New Roman" w:ascii="Times New Roman" w:hAnsi="Times New Roman"/>
          <w:b/>
          <w:bCs/>
          <w:color w:val="000000"/>
          <w:sz w:val="27"/>
          <w:szCs w:val="27"/>
          <w:lang w:eastAsia="pl-PL"/>
        </w:rPr>
        <w:t>Centrum Administracyjne Placówek Opiekuńczo-Wychowawczych w Sępólnie Krajeńskim z siedzibą w Więcborku: Budowa dwóch budynków mieszkalnych na potrzeby dwóch 14-osobowych placówek opiekuńczo-wychowawczych wraz z niezbędną infrastrukturą techniczną w Więcborku</w:t>
        <w:br/>
      </w:r>
    </w:p>
    <w:p>
      <w:pPr>
        <w:pStyle w:val="Normal"/>
        <w:spacing w:lineRule="atLeast" w:line="450" w:before="0" w:after="0"/>
        <w:jc w:val="center"/>
        <w:rPr>
          <w:rFonts w:ascii="Times New Roman" w:hAnsi="Times New Roman" w:eastAsia="Times New Roman" w:cs="Times New Roman"/>
          <w:b/>
          <w:b/>
          <w:bCs/>
          <w:color w:val="000000"/>
          <w:sz w:val="27"/>
          <w:szCs w:val="27"/>
          <w:lang w:eastAsia="pl-PL"/>
        </w:rPr>
      </w:pPr>
      <w:r>
        <w:rPr>
          <w:rFonts w:eastAsia="Times New Roman" w:cs="Times New Roman" w:ascii="Times New Roman" w:hAnsi="Times New Roman"/>
          <w:b/>
          <w:bCs/>
          <w:color w:val="000000"/>
          <w:sz w:val="27"/>
          <w:szCs w:val="27"/>
          <w:lang w:eastAsia="pl-PL"/>
        </w:rPr>
      </w:r>
    </w:p>
    <w:p>
      <w:pPr>
        <w:pStyle w:val="Normal"/>
        <w:spacing w:lineRule="atLeast" w:line="450" w:before="0" w:after="0"/>
        <w:jc w:val="center"/>
        <w:rPr>
          <w:rFonts w:ascii="Times New Roman" w:hAnsi="Times New Roman" w:eastAsia="Times New Roman" w:cs="Times New Roman"/>
          <w:b/>
          <w:b/>
          <w:bCs/>
          <w:color w:val="000000"/>
          <w:sz w:val="27"/>
          <w:szCs w:val="27"/>
          <w:lang w:eastAsia="pl-PL"/>
        </w:rPr>
      </w:pPr>
      <w:r>
        <w:rPr>
          <w:rFonts w:eastAsia="Times New Roman" w:cs="Times New Roman" w:ascii="Times New Roman" w:hAnsi="Times New Roman"/>
          <w:b/>
          <w:bCs/>
          <w:color w:val="000000"/>
          <w:sz w:val="27"/>
          <w:szCs w:val="27"/>
          <w:lang w:eastAsia="pl-PL"/>
        </w:rPr>
        <w:t>Roboty budowlane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Zamieszczanie ogłoszenia:</w:t>
      </w:r>
      <w:r>
        <w:rPr>
          <w:rFonts w:eastAsia="Times New Roman" w:cs="Times New Roman" w:ascii="Times New Roman" w:hAnsi="Times New Roman"/>
          <w:color w:val="000000"/>
          <w:sz w:val="27"/>
          <w:szCs w:val="27"/>
          <w:lang w:eastAsia="pl-PL"/>
        </w:rPr>
        <w:t> Zamieszczanie obowiązkowe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Ogłoszenie dotyczy:</w:t>
      </w:r>
      <w:r>
        <w:rPr>
          <w:rFonts w:eastAsia="Times New Roman" w:cs="Times New Roman" w:ascii="Times New Roman" w:hAnsi="Times New Roman"/>
          <w:color w:val="000000"/>
          <w:sz w:val="27"/>
          <w:szCs w:val="27"/>
          <w:lang w:eastAsia="pl-PL"/>
        </w:rPr>
        <w:t> Zamówienia publicznego</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Zamówienie dotyczy projektu lub programu współfinansowanego ze środków Unii Europejskiej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Tak</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Nazwa projektu lub programu</w:t>
      </w:r>
      <w:r>
        <w:rPr>
          <w:rFonts w:eastAsia="Times New Roman" w:cs="Times New Roman" w:ascii="Times New Roman" w:hAnsi="Times New Roman"/>
          <w:color w:val="000000"/>
          <w:sz w:val="27"/>
          <w:szCs w:val="27"/>
          <w:lang w:eastAsia="pl-PL"/>
        </w:rPr>
        <w:t> </w:t>
        <w:br/>
        <w:t>Budowa dwóch budynków mieszkalnych na potrzeby dwóch 14-osobowych placówek opiekuńczo-wychowawczych wraz z niezbędną infrastrukturą techniczną w Więcborku</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br/>
      </w:r>
    </w:p>
    <w:p>
      <w:pPr>
        <w:pStyle w:val="Normal"/>
        <w:spacing w:lineRule="atLeast" w:line="450" w:before="0" w:after="0"/>
        <w:rPr>
          <w:rFonts w:ascii="Times New Roman" w:hAnsi="Times New Roman" w:eastAsia="Times New Roman" w:cs="Times New Roman"/>
          <w:b/>
          <w:b/>
          <w:bCs/>
          <w:color w:val="000000"/>
          <w:sz w:val="36"/>
          <w:szCs w:val="36"/>
          <w:lang w:eastAsia="pl-PL"/>
        </w:rPr>
      </w:pPr>
      <w:r>
        <w:rPr>
          <w:rFonts w:eastAsia="Times New Roman" w:cs="Times New Roman" w:ascii="Times New Roman" w:hAnsi="Times New Roman"/>
          <w:b/>
          <w:bCs/>
          <w:color w:val="000000"/>
          <w:sz w:val="36"/>
          <w:szCs w:val="36"/>
          <w:u w:val="single"/>
          <w:lang w:eastAsia="pl-PL"/>
        </w:rPr>
        <w:t>SEKCJA I: ZAMAWIAJĄCY</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Postępowanie przeprowadza centralny zamawiający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Postępowanie przeprowadza podmiot, któremu zamawiający powierzył/powierzyli przeprowadzenie postępowania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Informacje na temat podmiotu któremu zamawiający powierzył/powierzyli prowadzenie postępowania:</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Postępowanie jest przeprowadzane wspólnie przez zamawiających</w:t>
      </w:r>
      <w:r>
        <w:rPr>
          <w:rFonts w:eastAsia="Times New Roman" w:cs="Times New Roman" w:ascii="Times New Roman" w:hAnsi="Times New Roman"/>
          <w:color w:val="000000"/>
          <w:sz w:val="27"/>
          <w:szCs w:val="27"/>
          <w:lang w:eastAsia="pl-PL"/>
        </w:rPr>
        <w:t>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br/>
        <w:br/>
      </w:r>
      <w:r>
        <w:rPr>
          <w:rFonts w:eastAsia="Times New Roman" w:cs="Times New Roman" w:ascii="Times New Roman" w:hAnsi="Times New Roman"/>
          <w:b/>
          <w:bCs/>
          <w:color w:val="000000"/>
          <w:sz w:val="27"/>
          <w:szCs w:val="27"/>
          <w:lang w:eastAsia="pl-PL"/>
        </w:rPr>
        <w:t>Postępowanie jest przeprowadzane wspólnie z zamawiającymi z innych państw członkowskich Unii Europejskiej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Informacje dodatkowe:</w:t>
      </w:r>
      <w:r>
        <w:rPr>
          <w:rFonts w:eastAsia="Times New Roman" w:cs="Times New Roman" w:ascii="Times New Roman" w:hAnsi="Times New Roman"/>
          <w:color w:val="000000"/>
          <w:sz w:val="27"/>
          <w:szCs w:val="27"/>
          <w:lang w:eastAsia="pl-PL"/>
        </w:rPr>
        <w:t>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 1) NAZWA I ADRES: </w:t>
      </w:r>
      <w:r>
        <w:rPr>
          <w:rFonts w:eastAsia="Times New Roman" w:cs="Times New Roman" w:ascii="Times New Roman" w:hAnsi="Times New Roman"/>
          <w:color w:val="000000"/>
          <w:sz w:val="27"/>
          <w:szCs w:val="27"/>
          <w:lang w:eastAsia="pl-PL"/>
        </w:rPr>
        <w:t>Centrum Administracyjne Placówek Opiekuńczo-Wychowawczych w Sępólnie Krajeńskim z siedzibą w Więcborku, krajowy numer identyfikacyjny 34019653400000, ul. Aleja 600-lecia  9 , 89410   Więcbork, woj. kujawsko-pomorskie, państwo Polska, tel. 52 389 54 55, e-mail beatalida@interia.eu, faks 52 389 54 55. </w:t>
        <w:br/>
        <w:t>Adres strony internetowej (URL): http://bip.capow-wiecbork.pl/ </w:t>
        <w:br/>
        <w:t>Adres profilu nabywcy: </w:t>
        <w:br/>
        <w:t>Adres strony internetowej pod którym można uzyskać dostęp do narzędzi i urządzeń lub formatów plików, które nie są ogólnie dostępne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 2) RODZAJ ZAMAWIAJĄCEGO: </w:t>
      </w:r>
      <w:r>
        <w:rPr>
          <w:rFonts w:eastAsia="Times New Roman" w:cs="Times New Roman" w:ascii="Times New Roman" w:hAnsi="Times New Roman"/>
          <w:color w:val="000000"/>
          <w:sz w:val="27"/>
          <w:szCs w:val="27"/>
          <w:lang w:eastAsia="pl-PL"/>
        </w:rPr>
        <w:t>Jednostki organizacyjne administracji samorządowej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I.3) WSPÓLNE UDZIELANIE ZAMÓWIENIA </w:t>
      </w:r>
      <w:r>
        <w:rPr>
          <w:rFonts w:eastAsia="Times New Roman" w:cs="Times New Roman" w:ascii="Times New Roman" w:hAnsi="Times New Roman"/>
          <w:b/>
          <w:bCs/>
          <w:i/>
          <w:iCs/>
          <w:color w:val="000000"/>
          <w:sz w:val="27"/>
          <w:szCs w:val="27"/>
          <w:lang w:eastAsia="pl-PL"/>
        </w:rPr>
        <w:t>(jeżeli dotyczy)</w:t>
      </w:r>
      <w:r>
        <w:rPr>
          <w:rFonts w:eastAsia="Times New Roman" w:cs="Times New Roman" w:ascii="Times New Roman" w:hAnsi="Times New Roman"/>
          <w:b/>
          <w:bCs/>
          <w:color w:val="000000"/>
          <w:sz w:val="27"/>
          <w:szCs w:val="27"/>
          <w:lang w:eastAsia="pl-PL"/>
        </w:rPr>
        <w:t>:</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I.4) KOMUNIKACJA: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Nieograniczony, pełny i bezpośredni dostęp do dokumentów z postępowania można uzyskać pod adresem (URL)</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Adres strony internetowej, na której zamieszczona będzie specyfikacja istotnych warunków zamówienia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Tak </w:t>
        <w:br/>
        <w:t>http://bip.capow-wiecbork.pl/</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Dostęp do dokumentów z postępowania jest ograniczony - więcej informacji można uzyskać pod adresem</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Oferty lub wnioski o dopuszczenie do udziału w postępowaniu należy przesyłać:</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Elektronicznie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t>adres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Dopuszczone jest przesłanie ofert lub wniosków o dopuszczenie do udziału w postępowaniu w inny sposób:</w:t>
      </w:r>
      <w:r>
        <w:rPr>
          <w:rFonts w:eastAsia="Times New Roman" w:cs="Times New Roman" w:ascii="Times New Roman" w:hAnsi="Times New Roman"/>
          <w:color w:val="000000"/>
          <w:sz w:val="27"/>
          <w:szCs w:val="27"/>
          <w:lang w:eastAsia="pl-PL"/>
        </w:rPr>
        <w:t> </w:t>
        <w:br/>
        <w:t>Nie </w:t>
        <w:br/>
        <w:t>Inny sposób: </w:t>
        <w:br/>
        <w:br/>
      </w:r>
      <w:r>
        <w:rPr>
          <w:rFonts w:eastAsia="Times New Roman" w:cs="Times New Roman" w:ascii="Times New Roman" w:hAnsi="Times New Roman"/>
          <w:b/>
          <w:bCs/>
          <w:color w:val="000000"/>
          <w:sz w:val="27"/>
          <w:szCs w:val="27"/>
          <w:lang w:eastAsia="pl-PL"/>
        </w:rPr>
        <w:t>Wymagane jest przesłanie ofert lub wniosków o dopuszczenie do udziału w postępowaniu w inny sposób:</w:t>
      </w:r>
      <w:r>
        <w:rPr>
          <w:rFonts w:eastAsia="Times New Roman" w:cs="Times New Roman" w:ascii="Times New Roman" w:hAnsi="Times New Roman"/>
          <w:color w:val="000000"/>
          <w:sz w:val="27"/>
          <w:szCs w:val="27"/>
          <w:lang w:eastAsia="pl-PL"/>
        </w:rPr>
        <w:t> </w:t>
        <w:br/>
        <w:t>Tak </w:t>
        <w:br/>
        <w:t>Inny sposób: </w:t>
        <w:br/>
        <w:t>składanie ofert odbywa się za pośrednictwem operatora pocztowego w rozumieniu ustawy z dnia 23 listopada 2012 r. – Prawo pocztowe (Dz. U. poz. 1529 oraz 2015 r. poz. 1830), osobiście lub za pośrednictwem posłańca / kuriera. Podstawa prawna: art. 10c.1 i 2. </w:t>
        <w:br/>
        <w:t>Adres: </w:t>
        <w:br/>
        <w:t>Centrum Administracyjne Placówek Opiekuńczo-Wychowawczych w Sępólnie Krajeńskim z siedzibą w Więcborku, al. 600-lecia 9, 89-410 Więcbork, pokój nr 1</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Komunikacja elektroniczna wymaga korzystania z narzędzi i urządzeń lub formatów plików, które nie są ogólnie dostępne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t>Nieograniczony, pełny, bezpośredni i bezpłatny dostęp do tych narzędzi można uzyskać pod adresem: (URL) </w:t>
        <w:br/>
      </w:r>
    </w:p>
    <w:p>
      <w:pPr>
        <w:pStyle w:val="Normal"/>
        <w:spacing w:lineRule="atLeast" w:line="450" w:before="0" w:after="0"/>
        <w:rPr>
          <w:rFonts w:ascii="Times New Roman" w:hAnsi="Times New Roman" w:eastAsia="Times New Roman" w:cs="Times New Roman"/>
          <w:b/>
          <w:b/>
          <w:bCs/>
          <w:color w:val="000000"/>
          <w:sz w:val="36"/>
          <w:szCs w:val="36"/>
          <w:lang w:eastAsia="pl-PL"/>
        </w:rPr>
      </w:pPr>
      <w:r>
        <w:rPr>
          <w:rFonts w:eastAsia="Times New Roman" w:cs="Times New Roman" w:ascii="Times New Roman" w:hAnsi="Times New Roman"/>
          <w:b/>
          <w:bCs/>
          <w:color w:val="000000"/>
          <w:sz w:val="36"/>
          <w:szCs w:val="36"/>
          <w:u w:val="single"/>
          <w:lang w:eastAsia="pl-PL"/>
        </w:rPr>
        <w:t>SEKCJA II: PRZEDMIOT ZAMÓWIENIA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II.1) Nazwa nadana zamówieniu przez zamawiającego: </w:t>
      </w:r>
      <w:r>
        <w:rPr>
          <w:rFonts w:eastAsia="Times New Roman" w:cs="Times New Roman" w:ascii="Times New Roman" w:hAnsi="Times New Roman"/>
          <w:color w:val="000000"/>
          <w:sz w:val="27"/>
          <w:szCs w:val="27"/>
          <w:lang w:eastAsia="pl-PL"/>
        </w:rPr>
        <w:t>Budowa dwóch budynków mieszkalnych na potrzeby dwóch 14-osobowych placówek opiekuńczo-wychowawczych wraz z niezbędną infrastrukturą techniczną w Więcborku </w:t>
        <w:br/>
      </w:r>
      <w:r>
        <w:rPr>
          <w:rFonts w:eastAsia="Times New Roman" w:cs="Times New Roman" w:ascii="Times New Roman" w:hAnsi="Times New Roman"/>
          <w:b/>
          <w:bCs/>
          <w:color w:val="000000"/>
          <w:sz w:val="27"/>
          <w:szCs w:val="27"/>
          <w:lang w:eastAsia="pl-PL"/>
        </w:rPr>
        <w:t>Numer referencyjny: </w:t>
      </w:r>
      <w:r>
        <w:rPr>
          <w:rFonts w:eastAsia="Times New Roman" w:cs="Times New Roman" w:ascii="Times New Roman" w:hAnsi="Times New Roman"/>
          <w:color w:val="000000"/>
          <w:sz w:val="27"/>
          <w:szCs w:val="27"/>
          <w:lang w:eastAsia="pl-PL"/>
        </w:rPr>
        <w:t>CAPOW.272.1.1.2017 </w:t>
        <w:br/>
      </w:r>
      <w:r>
        <w:rPr>
          <w:rFonts w:eastAsia="Times New Roman" w:cs="Times New Roman" w:ascii="Times New Roman" w:hAnsi="Times New Roman"/>
          <w:b/>
          <w:bCs/>
          <w:color w:val="000000"/>
          <w:sz w:val="27"/>
          <w:szCs w:val="27"/>
          <w:lang w:eastAsia="pl-PL"/>
        </w:rPr>
        <w:t>Przed wszczęciem postępowania o udzielenie zamówienia przeprowadzono dialog techniczny </w:t>
      </w:r>
    </w:p>
    <w:p>
      <w:pPr>
        <w:pStyle w:val="Normal"/>
        <w:spacing w:lineRule="atLeast" w:line="450" w:before="0" w:after="0"/>
        <w:jc w:val="both"/>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II.2) Rodzaj zamówienia: </w:t>
      </w:r>
      <w:r>
        <w:rPr>
          <w:rFonts w:eastAsia="Times New Roman" w:cs="Times New Roman" w:ascii="Times New Roman" w:hAnsi="Times New Roman"/>
          <w:color w:val="000000"/>
          <w:sz w:val="27"/>
          <w:szCs w:val="27"/>
          <w:lang w:eastAsia="pl-PL"/>
        </w:rPr>
        <w:t>Roboty budowlane </w:t>
        <w:br/>
      </w:r>
      <w:r>
        <w:rPr>
          <w:rFonts w:eastAsia="Times New Roman" w:cs="Times New Roman" w:ascii="Times New Roman" w:hAnsi="Times New Roman"/>
          <w:b/>
          <w:bCs/>
          <w:color w:val="000000"/>
          <w:sz w:val="27"/>
          <w:szCs w:val="27"/>
          <w:lang w:eastAsia="pl-PL"/>
        </w:rPr>
        <w:t>II.3) Informacja o możliwości składania ofert częściowych</w:t>
      </w:r>
      <w:r>
        <w:rPr>
          <w:rFonts w:eastAsia="Times New Roman" w:cs="Times New Roman" w:ascii="Times New Roman" w:hAnsi="Times New Roman"/>
          <w:color w:val="000000"/>
          <w:sz w:val="27"/>
          <w:szCs w:val="27"/>
          <w:lang w:eastAsia="pl-PL"/>
        </w:rPr>
        <w:t> </w:t>
        <w:br/>
        <w:t>Zamówienie podzielone jest na części: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r>
      <w:r>
        <w:rPr>
          <w:rFonts w:eastAsia="Times New Roman" w:cs="Times New Roman" w:ascii="Times New Roman" w:hAnsi="Times New Roman"/>
          <w:b/>
          <w:bCs/>
          <w:color w:val="000000"/>
          <w:sz w:val="27"/>
          <w:szCs w:val="27"/>
          <w:lang w:eastAsia="pl-PL"/>
        </w:rPr>
        <w:t>Oferty lub wnioski o dopuszczenie do udziału w postępowaniu można składać w odniesieniu do:</w:t>
      </w:r>
      <w:r>
        <w:rPr>
          <w:rFonts w:eastAsia="Times New Roman" w:cs="Times New Roman" w:ascii="Times New Roman" w:hAnsi="Times New Roman"/>
          <w:color w:val="000000"/>
          <w:sz w:val="27"/>
          <w:szCs w:val="27"/>
          <w:lang w:eastAsia="pl-PL"/>
        </w:rPr>
        <w:t> </w:t>
        <w:br/>
      </w:r>
    </w:p>
    <w:p>
      <w:pPr>
        <w:pStyle w:val="Normal"/>
        <w:spacing w:lineRule="atLeast" w:line="450" w:before="0" w:after="0"/>
        <w:jc w:val="both"/>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Zamawiający zastrzega sobie prawo do udzielenia łącznie następujących części lub grup części:</w:t>
      </w:r>
      <w:r>
        <w:rPr>
          <w:rFonts w:eastAsia="Times New Roman" w:cs="Times New Roman" w:ascii="Times New Roman" w:hAnsi="Times New Roman"/>
          <w:color w:val="000000"/>
          <w:sz w:val="27"/>
          <w:szCs w:val="27"/>
          <w:lang w:eastAsia="pl-PL"/>
        </w:rPr>
        <w:t> </w:t>
        <w:br/>
        <w:br/>
      </w:r>
      <w:r>
        <w:rPr>
          <w:rFonts w:eastAsia="Times New Roman" w:cs="Times New Roman" w:ascii="Times New Roman" w:hAnsi="Times New Roman"/>
          <w:b/>
          <w:bCs/>
          <w:color w:val="000000"/>
          <w:sz w:val="27"/>
          <w:szCs w:val="27"/>
          <w:lang w:eastAsia="pl-PL"/>
        </w:rPr>
        <w:t>Maksymalna liczba części zamówienia, na które może zostać udzielone zamówienie jednemu wykonawcy:</w:t>
      </w:r>
      <w:r>
        <w:rPr>
          <w:rFonts w:eastAsia="Times New Roman" w:cs="Times New Roman" w:ascii="Times New Roman" w:hAnsi="Times New Roman"/>
          <w:color w:val="000000"/>
          <w:sz w:val="27"/>
          <w:szCs w:val="27"/>
          <w:lang w:eastAsia="pl-PL"/>
        </w:rPr>
        <w:t> </w:t>
        <w:br/>
        <w:br/>
        <w:br/>
        <w:br/>
      </w:r>
      <w:r>
        <w:rPr>
          <w:rFonts w:eastAsia="Times New Roman" w:cs="Times New Roman" w:ascii="Times New Roman" w:hAnsi="Times New Roman"/>
          <w:b/>
          <w:bCs/>
          <w:color w:val="000000"/>
          <w:sz w:val="27"/>
          <w:szCs w:val="27"/>
          <w:lang w:eastAsia="pl-PL"/>
        </w:rPr>
        <w:t>II.4) Krótki opis przedmiotu zamówienia </w:t>
      </w:r>
      <w:r>
        <w:rPr>
          <w:rFonts w:eastAsia="Times New Roman" w:cs="Times New Roman" w:ascii="Times New Roman" w:hAnsi="Times New Roman"/>
          <w:i/>
          <w:iCs/>
          <w:color w:val="000000"/>
          <w:sz w:val="27"/>
          <w:szCs w:val="27"/>
          <w:lang w:eastAsia="pl-PL"/>
        </w:rPr>
        <w:t>(wielkość, zakres, rodzaj i ilość dostaw, usług lub robót budowlanych lub określenie zapotrzebowania i wymagań )</w:t>
      </w:r>
      <w:r>
        <w:rPr>
          <w:rFonts w:eastAsia="Times New Roman" w:cs="Times New Roman" w:ascii="Times New Roman" w:hAnsi="Times New Roman"/>
          <w:b/>
          <w:bCs/>
          <w:color w:val="000000"/>
          <w:sz w:val="27"/>
          <w:szCs w:val="27"/>
          <w:lang w:eastAsia="pl-PL"/>
        </w:rPr>
        <w:t> a w przypadku partnerstwa innowacyjnego - określenie zapotrzebowania na innowacyjny produkt, usługę lub roboty budowlane: </w:t>
      </w:r>
      <w:r>
        <w:rPr>
          <w:rFonts w:eastAsia="Times New Roman" w:cs="Times New Roman" w:ascii="Times New Roman" w:hAnsi="Times New Roman"/>
          <w:color w:val="000000"/>
          <w:sz w:val="27"/>
          <w:szCs w:val="27"/>
          <w:lang w:eastAsia="pl-PL"/>
        </w:rPr>
        <w:t>1. Przedmiotem zamówienia jest „Budowa dwóch budynków mieszkalnych na potrzeby dwóch 14 – osobowych placówek opiekuńczo – wychowawczych wraz z niezbędną infrastrukturą techniczną w Więcborku”. Zadanie dofinansowane ze środków Regionalnego Programu Operacyjnego Województwa Kujawsko – Pomorskiego na lata 2014 – 2020 w ramach osi priorytetowej 6. Solidarne społeczeństwo i konkurencyjne kadry działania 6.1 Inwestycje w infrastrukturę zdrowotną i społeczną projektu Poddziałanie 6.1.2 Inwestycje w infrastrukturę społeczną. Przedmiot zamówienia nie został podzielony na części. Przedmiot zamówienia obejmuje w szczególności następujący zakres prac: - wykonanie robót ziemnych - wykonanie płyt fundamentowych - stawianie ścian - wykonanie kominów i przewodów wentylacyjnych - położenie dachów - wykonanie stolarki okiennej i drzwiowej - wykonanie instalacji elektrycznej, instalacji wodno – kanalizacyjnej, cwu, c.o. - wykonanie prac wykończeniowych wewnętrznych i zewnętrznych - wykonanie elewacji budynków - wykonanie przyłączy ciepłowniczych - wykonanie przyłączy wodociągowych - wykonanie przyłączy kanalizacyjnych - wykonanie zagospodarowania terenu - wykonanie ogrodzenia - wykonanie altan przy budynkach 2. Wykonawca zrealizuje przedmiot zamówienia w zakresie i w sposób określony w przedmiarze robót, który stanowi zestawienie potrzebnych do wykonania przedmiotu zamówienia materiałów i nakładów pracy oraz specyfikacji technicznej wykonania i odbioru robót budowlanych oraz zgodnie z obowiązującymi przepisami, normami i sztuką budowlaną oraz na podstawie oględzin terenu budowy. 3. Wykonawca przed złożeniem oferty zapozna się ze wszystkimi warunkami lokalizacyjnymi, terenowymi i realizacyjnymi placu budowy. 4. Zamawiający wymaga, aby każdy z wykonawców przed złożeniem oferty dokonał wizji lokalnej przedmiotu zamówienia oraz niezbędnych pomiarów w celu przygotowania prawidłowej oferty i uzyskania wszelkich dodatkowych informacji koniecznych do wyceny prac. W celu potwierdzenia odbycia wizji należy do oferty dołączyć potwierdzenie – załącznik nr 5. 5. Zamawiający nie przewiduje wymagań, o których mowa w art. 29 ust. 4 PZP oraz postawienia zastrzeżeń, o których mowa w art. 36a ust. 2 ustawy. 6. Obowiązki Wykonawcy związane z wykonywanymi robotami budowlanymi: a) Wykonawca zapewnieni Kierowników budowy posiadających uprawnienia: - uprawnienia ogólnobudowlane do kierowania robotami budowlanymi w specjalności konstrukcyjno – budowlanej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późn. zm.) oraz ustawy z dnia 22 grudnia 2015 r. o zasadach uznawania kwalifikacji zawodowych nabytych w państwach członkowskich Unii Europejskiej (Dz. U. z 2016 r. poz. 65), - uprawnienia budowlane do kierowania robotami budowlanymi w specjalności instalacyjnej w zakresie sieci, instalacji i urządzeń elektrycznych i elektroenergetycznych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2016r. poz. 290 z późn. zm.) oraz Ustawy z dnia 22 grudnia 2015 r. o zasadach uznawania kwalifikacji zawodowych nabytych w państwach członkowskich Unii Europejskiej (Dz. U. z 2016 r. poz. 65), - uprawnienia budowlane do kierowania robotami budowlanymi w specjalności instalacyjnej w zakresie sieci, instalacji i urządzeń sanitarnych (wodociągowych i kanalizacyjnych)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2016r. poz. 290 z późn. zm.) oraz Ustawy z dnia 22 grudnia 2015 r. o zasadach uznawania kwalifikacji zawodowych nabytych w państwach członkowskich Unii Europejskiej (Dz. U. z 2016 r. poz. 65). Zamawiający dopuszcza możliwość łączenia przez jedną osobę kilku wymienionych powyżej uprawnień. b) ubezpieczenie OC od prowadzonej działalności gospodarczej o wartości min. 800 000,00 zł; c) usunięcie wszelkich szkód powstałych w wyniku prowadzonych prac; d) Wykonawca jest odpowiedzialny za jakość, zgodność z warunkami technicznymi i jakościowymi opisanymi dla przedmiotu zamówienia. Wymagana jest należyta staranność przy realizacji zobowiązań umowy; e) Wykonawca odpowiedzialny jest za przedstawienie Zamawiającemu dokumentów dopuszczających do stosowania w budownictwie, zastosowanych do realizacji przedmiotu zamówienia (atesty, certyfikaty, itp.); f) Przed podpisaniem umowy Wykonawca przedłoży szczegółowy harmonogram robót, który zostanie uzgodniony z Zamawiającym, i będzie stanowił załącznik do umowy; g) Wykonawca zobowiązany będzie do prezentacji postępów robót na forum rad technicznych zwoływanych przez Zamawiającego, a także do niezwłocznego zgłaszania na piśmie wszelkich problemów związanych z realizacją zamówienia, przy czym przedstawiciele Zamawiającego będą mieli prawo do zapoznania się z przebiegiem i postępem robót w każdym czasie ich realizacji. 7. Jeżeli w Specyfikacji Istotnych Warunków Zamówienia, dokumentacji projektowej, specyfikacji technicznej wykonania i odbioru robót budowlanych lub w kosztorysie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 Użyte zwroty mają służyć jako rozeznanie dla Wykonawcy. 8. Wymagania zatrudnienia przez Wykonawcę lub Podwykonawcę na podstawie umowy o pracę osób wykonujących wskazane przez Zamawiającego czynności w zakresie realizacji zamówienia, jeżeli wykonanie tych czynności polega na wykonywaniu pracy w sposób określony w art.22 §1 ustawy z dnia 26 czerwca 1974 r. – Kodeks pracy (Dz. U. z 2014 r. poz.1502 z późn. zm.) oraz sposób dokumentowania zatrudnienia tych osób i uprawnienia Zamawiającego w zakresie kontroli spełnienia przez Wykonawcę wymagań oraz sankcji z tytułu ich niespełnienia. 1) Zamawiający stosownie do art.29 ust.3a ustawy Prawo zamówień publicznych, wymaga zatrudnienia przez Wykonawcę lub Podwykonawcę na podstawie umowy o pracę osób wykonujących czynności w zakresie realizacji zamówienia, w sposób określony w art.22 §1 ustawy z dnia 26 czerwca 1974 r. – Kodeks pracy (Dz. U. z 2014 r. poz.1502 z późn. zm.). 2) Sposób zatrudnienia osób realizujących czynności w zakresie realizacji zamówienia i okres wymaganego zatrudnienia a) Zamawiający wymaga, aby czynności polegające na faktycznym wykonywaniu robót budowlanych związanych z wykonaniem całego zamówienia były wykonywane przez osoby zatrudnione przez Wykonawcę, Podwykonawcę na podstawie umowy o pracę. b) rodzaj czynności: - osoby wykonujące prace fizyczne związane z robotami budowlanymi (min. 10 osób); c) sposób dokumentowania zatrudnienia osób oraz uprawnienia Zamawiającego w zakresie kontroli spełnienia przez Wykonawcę wymagań, o których mowa w art.29 ust.3a – dane osób (imię i nazwisko oraz stanowisko pracy) wykonujących czynności wskazane w lit.b zostaną ujęte w formie wykazu i przekazane Zamawiającemu w terminie 10 dni od podpisania umowy. Powyższy obowiązek Wykonawcy dokumentowania zatrudnienia osób obejmuje także pracowników podwykonawców i dalszych podwykonawców. Zamawiający w celu weryfikacji osób może zażądać zaświadczenie z Zakładu Ubezpieczeń Społecznych czy dane osoby są zatrudnione. Zamawiający zastrzega także możliwość powiadomienia Państwowej Inspekcji Pracy o przeprowadzenie kontroli na miejscu wykonywania zamówienia w celu weryfikacji, czy osoby wykonujące czynności przy realizacji zamówienia są osobami wskazanymi przez Wykonawcę w złożonym wykazie (zatrudnionymi na umowę o pracę). 3) Powyższe zapisy nie dotyczą osób pełniących samodzielne funkcje techniczne w budownictwie. 4) Sankcje z tytułu niespełnienia wymagań, o których mowa w art.29 ust.3a: Zamawiającemu przysługiwać będzie prawo naliczania Wykonawcy kar umownych, a w przypadku dwukrotnego nie wywiązania się ze wskazanych obowiązków, niezależnie od prawa naliczenie kary umownej, również prawo odstąpienia od umowy. </w:t>
        <w:br/>
        <w:br/>
      </w:r>
      <w:r>
        <w:rPr>
          <w:rFonts w:eastAsia="Times New Roman" w:cs="Times New Roman" w:ascii="Times New Roman" w:hAnsi="Times New Roman"/>
          <w:b/>
          <w:bCs/>
          <w:color w:val="000000"/>
          <w:sz w:val="27"/>
          <w:szCs w:val="27"/>
          <w:lang w:eastAsia="pl-PL"/>
        </w:rPr>
        <w:t>II.5) Główny kod CPV: </w:t>
      </w:r>
      <w:r>
        <w:rPr>
          <w:rFonts w:eastAsia="Times New Roman" w:cs="Times New Roman" w:ascii="Times New Roman" w:hAnsi="Times New Roman"/>
          <w:color w:val="000000"/>
          <w:sz w:val="27"/>
          <w:szCs w:val="27"/>
          <w:lang w:eastAsia="pl-PL"/>
        </w:rPr>
        <w:t>45215215-7 </w:t>
        <w:br/>
      </w:r>
      <w:r>
        <w:rPr>
          <w:rFonts w:eastAsia="Times New Roman" w:cs="Times New Roman" w:ascii="Times New Roman" w:hAnsi="Times New Roman"/>
          <w:b/>
          <w:bCs/>
          <w:color w:val="000000"/>
          <w:sz w:val="27"/>
          <w:szCs w:val="27"/>
          <w:lang w:eastAsia="pl-PL"/>
        </w:rPr>
        <w:t>Dodatkowe kody CPV:</w:t>
      </w:r>
      <w:r>
        <w:rPr>
          <w:rFonts w:eastAsia="Times New Roman" w:cs="Times New Roman" w:ascii="Times New Roman" w:hAnsi="Times New Roman"/>
          <w:color w:val="000000"/>
          <w:sz w:val="27"/>
          <w:szCs w:val="27"/>
          <w:lang w:eastAsia="pl-PL"/>
        </w:rPr>
        <w:t> </w:t>
      </w:r>
    </w:p>
    <w:tbl>
      <w:tblPr>
        <w:tblW w:w="1190"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1190"/>
      </w:tblGrid>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Kod CPV</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45111200-0</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45262310-7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45262300-4</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45262210-6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45320000-6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45262522-6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45410000-4</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44232000-5</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45260000-7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45261210-9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45261211-6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45321000-3</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44220000-8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45262350-9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45421141-4</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45421146-9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45431200-9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45431100-8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44112220-6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45442100-8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45421160-3</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45342000-6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45233250-6</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45231300-8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45300000-0</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45330000-9</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45331100-7</w:t>
            </w:r>
          </w:p>
        </w:tc>
      </w:tr>
    </w:tbl>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br/>
      </w:r>
      <w:r>
        <w:rPr>
          <w:rFonts w:eastAsia="Times New Roman" w:cs="Times New Roman" w:ascii="Times New Roman" w:hAnsi="Times New Roman"/>
          <w:b/>
          <w:bCs/>
          <w:color w:val="000000"/>
          <w:sz w:val="27"/>
          <w:szCs w:val="27"/>
          <w:lang w:eastAsia="pl-PL"/>
        </w:rPr>
        <w:t>II.6) Całkowita wartość zamówienia </w:t>
      </w:r>
      <w:r>
        <w:rPr>
          <w:rFonts w:eastAsia="Times New Roman" w:cs="Times New Roman" w:ascii="Times New Roman" w:hAnsi="Times New Roman"/>
          <w:i/>
          <w:iCs/>
          <w:color w:val="000000"/>
          <w:sz w:val="27"/>
          <w:szCs w:val="27"/>
          <w:lang w:eastAsia="pl-PL"/>
        </w:rPr>
        <w:t>(jeżeli zamawiający podaje informacje o wartości zamówienia)</w:t>
      </w:r>
      <w:r>
        <w:rPr>
          <w:rFonts w:eastAsia="Times New Roman" w:cs="Times New Roman" w:ascii="Times New Roman" w:hAnsi="Times New Roman"/>
          <w:color w:val="000000"/>
          <w:sz w:val="27"/>
          <w:szCs w:val="27"/>
          <w:lang w:eastAsia="pl-PL"/>
        </w:rPr>
        <w:t>: </w:t>
        <w:br/>
        <w:t>Wartość bez VAT: </w:t>
        <w:br/>
        <w:t>Waluta: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II.7) Czy przewiduje się udzielenie zamówień, o których mowa w art. 67 ust. 1 pkt 6 i 7 lub w art. 134 ust. 6 pkt 3 ustawy Pzp: </w:t>
      </w:r>
      <w:r>
        <w:rPr>
          <w:rFonts w:eastAsia="Times New Roman" w:cs="Times New Roman" w:ascii="Times New Roman" w:hAnsi="Times New Roman"/>
          <w:color w:val="000000"/>
          <w:sz w:val="27"/>
          <w:szCs w:val="27"/>
          <w:lang w:eastAsia="pl-PL"/>
        </w:rPr>
        <w:t>Nie </w:t>
        <w:br/>
        <w:t>Określenie przedmiotu, wielkości lub zakresu oraz warunków na jakich zostaną udzielone zamówienia, o których mowa w art. 67 ust. 1 pkt 6 lub w art. 134 ust. 6 pkt 3 ustawy Pzp: </w:t>
        <w:br/>
      </w:r>
      <w:r>
        <w:rPr>
          <w:rFonts w:eastAsia="Times New Roman" w:cs="Times New Roman" w:ascii="Times New Roman" w:hAnsi="Times New Roman"/>
          <w:b/>
          <w:bCs/>
          <w:color w:val="000000"/>
          <w:sz w:val="27"/>
          <w:szCs w:val="27"/>
          <w:lang w:eastAsia="pl-PL"/>
        </w:rPr>
        <w:t>II.8) Okres, w którym realizowane będzie zamówienie lub okres, na który została zawarta umowa ramowa lub okres, na który został ustanowiony dynamiczny system zakupów:</w:t>
      </w:r>
      <w:r>
        <w:rPr>
          <w:rFonts w:eastAsia="Times New Roman" w:cs="Times New Roman" w:ascii="Times New Roman" w:hAnsi="Times New Roman"/>
          <w:color w:val="000000"/>
          <w:sz w:val="27"/>
          <w:szCs w:val="27"/>
          <w:lang w:eastAsia="pl-PL"/>
        </w:rPr>
        <w:t> </w:t>
        <w:br/>
        <w:t>miesiącach:   </w:t>
      </w:r>
      <w:r>
        <w:rPr>
          <w:rFonts w:eastAsia="Times New Roman" w:cs="Times New Roman" w:ascii="Times New Roman" w:hAnsi="Times New Roman"/>
          <w:i/>
          <w:iCs/>
          <w:color w:val="000000"/>
          <w:sz w:val="27"/>
          <w:szCs w:val="27"/>
          <w:lang w:eastAsia="pl-PL"/>
        </w:rPr>
        <w:t> lub </w:t>
      </w:r>
      <w:r>
        <w:rPr>
          <w:rFonts w:eastAsia="Times New Roman" w:cs="Times New Roman" w:ascii="Times New Roman" w:hAnsi="Times New Roman"/>
          <w:b/>
          <w:bCs/>
          <w:color w:val="000000"/>
          <w:sz w:val="27"/>
          <w:szCs w:val="27"/>
          <w:lang w:eastAsia="pl-PL"/>
        </w:rPr>
        <w:t>dniach:</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i/>
          <w:iCs/>
          <w:color w:val="000000"/>
          <w:sz w:val="27"/>
          <w:szCs w:val="27"/>
          <w:lang w:eastAsia="pl-PL"/>
        </w:rPr>
        <w:t>lub</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data rozpoczęcia: </w:t>
      </w:r>
      <w:r>
        <w:rPr>
          <w:rFonts w:eastAsia="Times New Roman" w:cs="Times New Roman" w:ascii="Times New Roman" w:hAnsi="Times New Roman"/>
          <w:color w:val="000000"/>
          <w:sz w:val="27"/>
          <w:szCs w:val="27"/>
          <w:lang w:eastAsia="pl-PL"/>
        </w:rPr>
        <w:t> </w:t>
      </w:r>
      <w:r>
        <w:rPr>
          <w:rFonts w:eastAsia="Times New Roman" w:cs="Times New Roman" w:ascii="Times New Roman" w:hAnsi="Times New Roman"/>
          <w:i/>
          <w:iCs/>
          <w:color w:val="000000"/>
          <w:sz w:val="27"/>
          <w:szCs w:val="27"/>
          <w:lang w:eastAsia="pl-PL"/>
        </w:rPr>
        <w:t> lub </w:t>
      </w:r>
      <w:r>
        <w:rPr>
          <w:rFonts w:eastAsia="Times New Roman" w:cs="Times New Roman" w:ascii="Times New Roman" w:hAnsi="Times New Roman"/>
          <w:b/>
          <w:bCs/>
          <w:color w:val="000000"/>
          <w:sz w:val="27"/>
          <w:szCs w:val="27"/>
          <w:lang w:eastAsia="pl-PL"/>
        </w:rPr>
        <w:t>zakończenia: </w:t>
      </w:r>
      <w:r>
        <w:rPr>
          <w:rFonts w:eastAsia="Times New Roman" w:cs="Times New Roman" w:ascii="Times New Roman" w:hAnsi="Times New Roman"/>
          <w:color w:val="000000"/>
          <w:sz w:val="27"/>
          <w:szCs w:val="27"/>
          <w:lang w:eastAsia="pl-PL"/>
        </w:rPr>
        <w:t>2018-06-15 </w:t>
      </w:r>
    </w:p>
    <w:tbl>
      <w:tblPr>
        <w:tblW w:w="6918"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1963"/>
        <w:gridCol w:w="1537"/>
        <w:gridCol w:w="1689"/>
        <w:gridCol w:w="1728"/>
      </w:tblGrid>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Okres w miesiącach</w:t>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Okres w dniach</w:t>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Data rozpoczęcia</w:t>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Data zakończenia</w:t>
            </w:r>
          </w:p>
        </w:tc>
      </w:tr>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2018-06-15</w:t>
            </w:r>
          </w:p>
        </w:tc>
      </w:tr>
    </w:tbl>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II.9) Informacje dodatkowe:</w:t>
      </w:r>
    </w:p>
    <w:p>
      <w:pPr>
        <w:pStyle w:val="Normal"/>
        <w:spacing w:lineRule="atLeast" w:line="450" w:before="0" w:after="0"/>
        <w:rPr>
          <w:rFonts w:ascii="Times New Roman" w:hAnsi="Times New Roman" w:eastAsia="Times New Roman" w:cs="Times New Roman"/>
          <w:b/>
          <w:b/>
          <w:bCs/>
          <w:color w:val="000000"/>
          <w:sz w:val="36"/>
          <w:szCs w:val="36"/>
          <w:lang w:eastAsia="pl-PL"/>
        </w:rPr>
      </w:pPr>
      <w:r>
        <w:rPr>
          <w:rFonts w:eastAsia="Times New Roman" w:cs="Times New Roman" w:ascii="Times New Roman" w:hAnsi="Times New Roman"/>
          <w:b/>
          <w:bCs/>
          <w:color w:val="000000"/>
          <w:sz w:val="36"/>
          <w:szCs w:val="36"/>
          <w:u w:val="single"/>
          <w:lang w:eastAsia="pl-PL"/>
        </w:rPr>
        <w:t>SEKCJA III: INFORMACJE O CHARAKTERZE PRAWNYM, EKONOMICZNYM, FINANSOWYM I TECHNICZNYM</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III.1) WARUNKI UDZIAŁU W POSTĘPOWANIU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III.1.1) Kompetencje lub uprawnienia do prowadzenia określonej działalności zawodowej, o ile wynika to z odrębnych przepisów</w:t>
      </w:r>
      <w:r>
        <w:rPr>
          <w:rFonts w:eastAsia="Times New Roman" w:cs="Times New Roman" w:ascii="Times New Roman" w:hAnsi="Times New Roman"/>
          <w:color w:val="000000"/>
          <w:sz w:val="27"/>
          <w:szCs w:val="27"/>
          <w:lang w:eastAsia="pl-PL"/>
        </w:rPr>
        <w:t> </w:t>
        <w:br/>
        <w:t>Określenie warunków: Zamawiający nie precyzuje w tym zakresie żadnych wymagań, których spełnianie Wykonawca zobowiązany jest wykazać w sposób szczególny. </w:t>
        <w:br/>
        <w:t>Informacje dodatkowe </w:t>
        <w:br/>
      </w:r>
      <w:r>
        <w:rPr>
          <w:rFonts w:eastAsia="Times New Roman" w:cs="Times New Roman" w:ascii="Times New Roman" w:hAnsi="Times New Roman"/>
          <w:b/>
          <w:bCs/>
          <w:color w:val="000000"/>
          <w:sz w:val="27"/>
          <w:szCs w:val="27"/>
          <w:lang w:eastAsia="pl-PL"/>
        </w:rPr>
        <w:t>III.1.2) Sytuacja finansowa lub ekonomiczna </w:t>
      </w:r>
      <w:r>
        <w:rPr>
          <w:rFonts w:eastAsia="Times New Roman" w:cs="Times New Roman" w:ascii="Times New Roman" w:hAnsi="Times New Roman"/>
          <w:color w:val="000000"/>
          <w:sz w:val="27"/>
          <w:szCs w:val="27"/>
          <w:lang w:eastAsia="pl-PL"/>
        </w:rPr>
        <w:br/>
        <w:t>Określenie warunków: Zamawiający nie precyzuje w tym zakresie żadnych wymagań, których spełnianie Wykonawca zobowiązany jest wykazać w sposób szczególny. </w:t>
        <w:br/>
        <w:t>Informacje dodatkowe </w:t>
        <w:br/>
      </w:r>
      <w:r>
        <w:rPr>
          <w:rFonts w:eastAsia="Times New Roman" w:cs="Times New Roman" w:ascii="Times New Roman" w:hAnsi="Times New Roman"/>
          <w:b/>
          <w:bCs/>
          <w:color w:val="000000"/>
          <w:sz w:val="27"/>
          <w:szCs w:val="27"/>
          <w:lang w:eastAsia="pl-PL"/>
        </w:rPr>
        <w:t>III.1.3) Zdolność techniczna lub zawodowa </w:t>
      </w:r>
      <w:r>
        <w:rPr>
          <w:rFonts w:eastAsia="Times New Roman" w:cs="Times New Roman" w:ascii="Times New Roman" w:hAnsi="Times New Roman"/>
          <w:color w:val="000000"/>
          <w:sz w:val="27"/>
          <w:szCs w:val="27"/>
          <w:lang w:eastAsia="pl-PL"/>
        </w:rPr>
        <w:br/>
        <w:t>Określenie warunków: Warunek ten zostanie spełniony, jeżeli Wykonawca: - wykaże (na załączniku nr 6), iż w okresie ostatnich pięciu lat przed upływem terminu składania ofert, a jeżeli okres prowadzenia działalności jest krótszy – w tym okresie, wykonał co najmniej dwie roboty budowlane, każda za min. 800 000,00 zł. oraz przedłoży dowody dotyczące wykonanych robót, określających, czy roboty te zostały wykonane w sposób należyty, a także wskazujących, że zostały wykonane zgodnie z zasadami sztuki budowlanej i prawidłowo ukończone. Dowodami, o których mowa powyżej są referencje bądź inne dokumenty wystawione przez podmiot, na rzecz którego roboty budowlane były wykonywane, a jeżeli z uzasadnionej przyczyny o obiektywnym charakterze wykonawca nie jest w stanie uzyskać tych dokumentów – inne odpowiednie dokumenty w celu potwierdzenia spełnienia warunków udziału w postępowaniu. 2. O udzielenie zamówienia mogą ubiegać się Wykonawcy, którzy: 1) nie podlegają wykluczeniu 2) spełniają warunki udziału w postępowaniu. 3. Ocena spełnienia warunków udziału w postępowaniu będzie prowadzona w oparciu o przedłożone przez Wykonawców oświadczenia i dokumenty wymienione w Rozdziale VII SIWZ </w:t>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br/>
        <w:t>Informacje dodatkowe: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III.2) PODSTAWY WYKLUCZENIA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III.2.1) Podstawy wykluczenia określone w art. 24 ust. 1 ustawy Pzp</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III.2.2) Zamawiający przewiduje wykluczenie wykonawcy na podstawie art. 24 ust. 5 ustawy Pzp</w:t>
      </w:r>
      <w:r>
        <w:rPr>
          <w:rFonts w:eastAsia="Times New Roman" w:cs="Times New Roman" w:ascii="Times New Roman" w:hAnsi="Times New Roman"/>
          <w:color w:val="000000"/>
          <w:sz w:val="27"/>
          <w:szCs w:val="27"/>
          <w:lang w:eastAsia="pl-PL"/>
        </w:rPr>
        <w:t> Tak Zamawiający przewiduje następujące fakultatywne podstawy wykluczenia: Tak (podstawa wykluczenia określona w art. 24 ust. 5 pkt 1 ustawy Pzp) </w:t>
        <w:br/>
        <w:t>Tak (podstawa wykluczenia określona w art. 24 ust. 5 pkt 2 ustawy Pzp) </w:t>
        <w:br/>
        <w:t>Tak (podstawa wykluczenia określona w art. 24 ust. 5 pkt 3 ustawy Pzp) </w:t>
        <w:br/>
        <w:t>Tak (podstawa wykluczenia określona w art. 24 ust. 5 pkt 4 ustawy Pzp) </w:t>
        <w:br/>
        <w:t>Tak (podstawa wykluczenia określona w art. 24 ust. 5 pkt 5 ustawy Pzp) </w:t>
        <w:br/>
        <w:t>Tak (podstawa wykluczenia określona w art. 24 ust. 5 pkt 6 ustawy Pzp) </w:t>
        <w:br/>
        <w:t>Tak (podstawa wykluczenia określona w art. 24 ust. 5 pkt 7 ustawy Pzp) </w:t>
        <w:br/>
        <w:t>Tak (podstawa wykluczenia określona w art. 24 ust. 5 pkt 8 ustawy Pzp) </w:t>
      </w:r>
    </w:p>
    <w:p>
      <w:pPr>
        <w:pStyle w:val="Normal"/>
        <w:spacing w:lineRule="atLeast" w:line="450" w:before="0" w:after="0"/>
        <w:rPr>
          <w:rFonts w:ascii="Times New Roman" w:hAnsi="Times New Roman" w:eastAsia="Times New Roman" w:cs="Times New Roman"/>
          <w:b/>
          <w:b/>
          <w:bCs/>
          <w:color w:val="000000"/>
          <w:sz w:val="27"/>
          <w:szCs w:val="27"/>
          <w:lang w:eastAsia="pl-PL"/>
        </w:rPr>
      </w:pPr>
      <w:r>
        <w:rPr>
          <w:rFonts w:eastAsia="Times New Roman" w:cs="Times New Roman" w:ascii="Times New Roman" w:hAnsi="Times New Roman"/>
          <w:b/>
          <w:bCs/>
          <w:color w:val="000000"/>
          <w:sz w:val="27"/>
          <w:szCs w:val="27"/>
          <w:lang w:eastAsia="pl-PL"/>
        </w:rP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Oświadczenie o niepodleganiu wykluczeniu oraz spełnianiu warunków udziału w postępowaniu </w:t>
      </w:r>
      <w:r>
        <w:rPr>
          <w:rFonts w:eastAsia="Times New Roman" w:cs="Times New Roman" w:ascii="Times New Roman" w:hAnsi="Times New Roman"/>
          <w:color w:val="000000"/>
          <w:sz w:val="27"/>
          <w:szCs w:val="27"/>
          <w:lang w:eastAsia="pl-PL"/>
        </w:rPr>
        <w:br/>
        <w:t>Tak </w:t>
        <w:br/>
      </w:r>
      <w:r>
        <w:rPr>
          <w:rFonts w:eastAsia="Times New Roman" w:cs="Times New Roman" w:ascii="Times New Roman" w:hAnsi="Times New Roman"/>
          <w:b/>
          <w:bCs/>
          <w:color w:val="000000"/>
          <w:sz w:val="27"/>
          <w:szCs w:val="27"/>
          <w:lang w:eastAsia="pl-PL"/>
        </w:rPr>
        <w:t>Oświadczenie o spełnianiu kryteriów selekcji </w:t>
      </w:r>
      <w:r>
        <w:rPr>
          <w:rFonts w:eastAsia="Times New Roman" w:cs="Times New Roman" w:ascii="Times New Roman" w:hAnsi="Times New Roman"/>
          <w:color w:val="000000"/>
          <w:sz w:val="27"/>
          <w:szCs w:val="27"/>
          <w:lang w:eastAsia="pl-PL"/>
        </w:rPr>
        <w:b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JAK W SIWZ</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III.5.1) W ZAKRESIE SPEŁNIANIA WARUNKÓW UDZIAŁU W POSTĘPOWANIU:</w:t>
      </w:r>
      <w:r>
        <w:rPr>
          <w:rFonts w:eastAsia="Times New Roman" w:cs="Times New Roman" w:ascii="Times New Roman" w:hAnsi="Times New Roman"/>
          <w:color w:val="000000"/>
          <w:sz w:val="27"/>
          <w:szCs w:val="27"/>
          <w:lang w:eastAsia="pl-PL"/>
        </w:rPr>
        <w:t> </w:t>
        <w:br/>
        <w:t>JAK W SIWZ </w:t>
        <w:br/>
      </w:r>
      <w:r>
        <w:rPr>
          <w:rFonts w:eastAsia="Times New Roman" w:cs="Times New Roman" w:ascii="Times New Roman" w:hAnsi="Times New Roman"/>
          <w:b/>
          <w:bCs/>
          <w:color w:val="000000"/>
          <w:sz w:val="27"/>
          <w:szCs w:val="27"/>
          <w:lang w:eastAsia="pl-PL"/>
        </w:rPr>
        <w:t>III.5.2) W ZAKRESIE KRYTERIÓW SELEKCJI:</w:t>
      </w:r>
      <w:r>
        <w:rPr>
          <w:rFonts w:eastAsia="Times New Roman" w:cs="Times New Roman" w:ascii="Times New Roman" w:hAnsi="Times New Roman"/>
          <w:color w:val="000000"/>
          <w:sz w:val="27"/>
          <w:szCs w:val="27"/>
          <w:lang w:eastAsia="pl-PL"/>
        </w:rPr>
        <w:t>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III.7) INNE DOKUMENTY NIE WYMIENIONE W pkt III.3) - III.6)</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jak w SIWZ</w:t>
      </w:r>
    </w:p>
    <w:p>
      <w:pPr>
        <w:pStyle w:val="Normal"/>
        <w:spacing w:lineRule="atLeast" w:line="450" w:before="0" w:after="0"/>
        <w:rPr>
          <w:rFonts w:ascii="Times New Roman" w:hAnsi="Times New Roman" w:eastAsia="Times New Roman" w:cs="Times New Roman"/>
          <w:b/>
          <w:b/>
          <w:bCs/>
          <w:color w:val="000000"/>
          <w:sz w:val="36"/>
          <w:szCs w:val="36"/>
          <w:u w:val="single"/>
          <w:lang w:eastAsia="pl-PL"/>
        </w:rPr>
      </w:pPr>
      <w:r>
        <w:rPr>
          <w:rFonts w:eastAsia="Times New Roman" w:cs="Times New Roman" w:ascii="Times New Roman" w:hAnsi="Times New Roman"/>
          <w:b/>
          <w:bCs/>
          <w:color w:val="000000"/>
          <w:sz w:val="36"/>
          <w:szCs w:val="36"/>
          <w:u w:val="single"/>
          <w:lang w:eastAsia="pl-PL"/>
        </w:rPr>
      </w:r>
    </w:p>
    <w:p>
      <w:pPr>
        <w:pStyle w:val="Normal"/>
        <w:spacing w:lineRule="atLeast" w:line="450" w:before="0" w:after="0"/>
        <w:rPr>
          <w:rFonts w:ascii="Times New Roman" w:hAnsi="Times New Roman" w:eastAsia="Times New Roman" w:cs="Times New Roman"/>
          <w:b/>
          <w:b/>
          <w:bCs/>
          <w:color w:val="000000"/>
          <w:sz w:val="36"/>
          <w:szCs w:val="36"/>
          <w:lang w:eastAsia="pl-PL"/>
        </w:rPr>
      </w:pPr>
      <w:r>
        <w:rPr>
          <w:rFonts w:eastAsia="Times New Roman" w:cs="Times New Roman" w:ascii="Times New Roman" w:hAnsi="Times New Roman"/>
          <w:b/>
          <w:bCs/>
          <w:color w:val="000000"/>
          <w:sz w:val="36"/>
          <w:szCs w:val="36"/>
          <w:u w:val="single"/>
          <w:lang w:eastAsia="pl-PL"/>
        </w:rPr>
        <w:t>SEKCJA IV: PROCEDURA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IV.1) OPIS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IV.1.1) Tryb udzielenia zamówienia: </w:t>
      </w:r>
      <w:r>
        <w:rPr>
          <w:rFonts w:eastAsia="Times New Roman" w:cs="Times New Roman" w:ascii="Times New Roman" w:hAnsi="Times New Roman"/>
          <w:color w:val="000000"/>
          <w:sz w:val="27"/>
          <w:szCs w:val="27"/>
          <w:lang w:eastAsia="pl-PL"/>
        </w:rPr>
        <w:t>Przetarg nieograniczony </w:t>
        <w:br/>
      </w:r>
      <w:r>
        <w:rPr>
          <w:rFonts w:eastAsia="Times New Roman" w:cs="Times New Roman" w:ascii="Times New Roman" w:hAnsi="Times New Roman"/>
          <w:b/>
          <w:bCs/>
          <w:color w:val="000000"/>
          <w:sz w:val="27"/>
          <w:szCs w:val="27"/>
          <w:lang w:eastAsia="pl-PL"/>
        </w:rPr>
        <w:t>IV.1.2) Zamawiający żąda wniesienia wadium:</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Tak </w:t>
        <w:br/>
        <w:t>Informacja na temat wadium </w:t>
        <w:br/>
        <w:t>1. Przystępując do niniejszego postępowania każdy Wykonawca zobowiązany jest wnieść wadium w wysokości 40 000,00 zł. (słownie: czterdzieści tysięcy złotych 00/100) 2. Wykonawca może wnieść wadium w jednej lub kilku formach przewidzianych w art. 45 ust.6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ust.5 pkt.2 ustawy z dnia 9 listopada 2000 r. o utworzeniu Polskiej Agencji Rozwoju Przedsiębiorczości (Dz. U. z 2014 r. poz.1804 oraz z 2015 r. poz.978 i 1240). 3. Dokument gwarancyjny winien jednoznacznie wymieniać przypadki wskazane w art. 46 ust. 4a i 5 ustawy. 4. Wykonawca zobowiązany jest wnieść wadium przed upływem terminu składania ofert. 5. Wadium w pieniądzu należy wnieść przelewem na konto Zamawiającego: Bank Spółdzielczy w Więcborku nr 91 8162 0003 0000 0114 2000 0450 z dopiskiem : Wadium – „Budowa dwóch budynków mieszkalnych na potrzeby dwóch 14 – osobowych placówek opiekuńczo – wychowawczych wraz z niezbędną infrastrukturą techniczną w Więcborku” 6. W przypadku wadium wnoszonego w pieniądzu, jako termin wniesienia wadium przyjęty zostaje termin uznania kwoty na rachunku Zamawiającego. 7. W przypadku wniesienia wadium w formie innej niż pieniądz – oryginał dokumentu potwierdzającego wniesienie wadium wraz z pismem przewodnim należy złożyć przed upływem terminu składania ofert w siedzibie Zamawiającego. 8. Potwierdzenie wpłacenia wadium zostanie sprawdzone przez Zamawiającego przed otwarciem ofert. W sytuacji, kiedy Wykonawca dokona wpłaty wadium bezpośrednio przed upływem terminu składania ofert i załączy do oferty potwierdzenie dokonania przelewu, ale wadium nie pojawi się w odpowiednim terminie na koncie Zamawiającego, oferta podlegać będzie odrzuceniu na podstawie art. 89 ust. 1 pkt 7b ustawy Pzp. 9. Nie wniesienie wadium w terminie lub w sposób określony w SIWZ spowoduje wykluczenie Wykonawcy na podstawie art.24 ust.2 pkt.2 Ustawy, a jego oferta zostanie uznana za odrzuconą na podstawie art.24 ust.4 Ustawy. 10. Utrata wadium.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poprawienie omyłki, o której mowa w art. 87 ust. 2 pkt 3,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art.46 ust.4a Ustawy. 12. Zamawiający zwraca wadium wykonawcom na podstawie art.46 Ustawy.</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IV.1.3) Przewiduje się udzielenie zaliczek na poczet wykonania zamówienia: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t>Należy podać informacje na temat udzielania zaliczek: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IV.1.4) Wymaga się złożenia ofert w postaci katalogów elektronicznych lub dołączenia do ofert katalogów elektronicznych:</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t>Dopuszcza się złożenie ofert w postaci katalogów elektronicznych lub dołączenia do ofert katalogów elektronicznych: </w:t>
        <w:br/>
        <w:t>Nie </w:t>
        <w:br/>
        <w:t>Informacje dodatkowe: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IV.1.5.) Wymaga się złożenia oferty wariantowej:</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Nie </w:t>
        <w:br/>
        <w:t>Dopuszcza się złożenie oferty wariantowej </w:t>
        <w:br/>
        <w:t>Nie </w:t>
        <w:br/>
        <w:t>Złożenie oferty wariantowej dopuszcza się tylko z jednoczesnym złożeniem oferty zasadniczej: </w:t>
        <w:b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IV.1.6) Przewidywana liczba wykonawców, którzy zostaną zaproszeni do udziału w postępowaniu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i/>
          <w:iCs/>
          <w:color w:val="000000"/>
          <w:sz w:val="27"/>
          <w:szCs w:val="27"/>
          <w:lang w:eastAsia="pl-PL"/>
        </w:rPr>
        <w:t>(przetarg ograniczony, negocjacje z ogłoszeniem, dialog konkurencyjny, partnerstwo innowacyjne)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Liczba wykonawców   </w:t>
        <w:br/>
        <w:t>Przewidywana minimalna liczba wykonawców </w:t>
        <w:br/>
        <w:t>Maksymalna liczba wykonawców   </w:t>
        <w:br/>
        <w:t>Kryteria selekcji wykonawców: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IV.1.7) Informacje na temat umowy ramowej lub dynamicznego systemu zakupów:</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Umowa ramowa będzie zawarta: </w:t>
        <w:br/>
        <w:br/>
        <w:t>Czy przewiduje się ograniczenie liczby uczestników umowy ramowej: </w:t>
        <w:br/>
        <w:t>Nie </w:t>
        <w:br/>
        <w:t>Przewidziana maksymalna liczba uczestników umowy ramowej: </w:t>
        <w:br/>
        <w:br/>
        <w:t>Informacje dodatkowe: </w:t>
        <w:br/>
        <w:br/>
        <w:t>Zamówienie obejmuje ustanowienie dynamicznego systemu zakupów: </w:t>
        <w:br/>
        <w:t>Nie </w:t>
        <w:br/>
        <w:t>Adres strony internetowej, na której będą zamieszczone dodatkowe informacje dotyczące dynamicznego systemu zakupów: </w:t>
        <w:br/>
        <w:br/>
        <w:t>Informacje dodatkowe: </w:t>
        <w:br/>
        <w:br/>
        <w:t>W ramach umowy ramowej/dynamicznego systemu zakupów dopuszcza się złożenie ofert w formie katalogów elektronicznych: </w:t>
        <w:br/>
        <w:t>Nie </w:t>
        <w:br/>
        <w:t>Przewiduje się pobranie ze złożonych katalogów elektronicznych informacji potrzebnych do sporządzenia ofert w ramach umowy ramowej/dynamicznego systemu zakupów: </w:t>
        <w:br/>
        <w:t>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IV.1.8) Aukcja elektroniczna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Przewidziane jest przeprowadzenie aukcji elektronicznej </w:t>
      </w:r>
      <w:r>
        <w:rPr>
          <w:rFonts w:eastAsia="Times New Roman" w:cs="Times New Roman" w:ascii="Times New Roman" w:hAnsi="Times New Roman"/>
          <w:i/>
          <w:iCs/>
          <w:color w:val="000000"/>
          <w:sz w:val="27"/>
          <w:szCs w:val="27"/>
          <w:lang w:eastAsia="pl-PL"/>
        </w:rPr>
        <w:t>(przetarg nieograniczony, przetarg ograniczony, negocjacje z ogłoszeniem) </w:t>
      </w:r>
      <w:r>
        <w:rPr>
          <w:rFonts w:eastAsia="Times New Roman" w:cs="Times New Roman" w:ascii="Times New Roman" w:hAnsi="Times New Roman"/>
          <w:color w:val="000000"/>
          <w:sz w:val="27"/>
          <w:szCs w:val="27"/>
          <w:lang w:eastAsia="pl-PL"/>
        </w:rPr>
        <w:t>Nie </w:t>
        <w:br/>
        <w:t>Należy podać adres strony internetowej, na której aukcja będzie prowadzona: </w:t>
        <w:br/>
        <w:br/>
      </w:r>
      <w:r>
        <w:rPr>
          <w:rFonts w:eastAsia="Times New Roman" w:cs="Times New Roman" w:ascii="Times New Roman" w:hAnsi="Times New Roman"/>
          <w:b/>
          <w:bCs/>
          <w:color w:val="000000"/>
          <w:sz w:val="27"/>
          <w:szCs w:val="27"/>
          <w:lang w:eastAsia="pl-PL"/>
        </w:rPr>
        <w:t>Należy wskazać elementy, których wartości będą przedmiotem aukcji elektronicznej: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Przewiduje się ograniczenia co do przedstawionych wartości, wynikające z opisu przedmiotu zamówienia:</w:t>
      </w:r>
      <w:r>
        <w:rPr>
          <w:rFonts w:eastAsia="Times New Roman" w:cs="Times New Roman" w:ascii="Times New Roman" w:hAnsi="Times New Roman"/>
          <w:color w:val="000000"/>
          <w:sz w:val="27"/>
          <w:szCs w:val="27"/>
          <w:lang w:eastAsia="pl-PL"/>
        </w:rPr>
        <w:t> </w:t>
        <w:br/>
        <w:t>Nie </w:t>
        <w:br/>
        <w:t>Należy podać, które informacje zostaną udostępnione wykonawcom w trakcie aukcji elektronicznej oraz jaki będzie termin ich udostępnienia: </w:t>
        <w:br/>
        <w:t>Informacje dotyczące przebiegu aukcji elektronicznej: </w:t>
        <w:br/>
        <w:t>Jaki jest przewidziany sposób postępowania w toku aukcji elektronicznej i jakie będą warunki, na jakich wykonawcy będą mogli licytować (minimalne wysokości postąpień): </w:t>
        <w:br/>
        <w:t>Informacje dotyczące wykorzystywanego sprzętu elektronicznego, rozwiązań i specyfikacji technicznych w zakresie połączeń: </w:t>
        <w:br/>
        <w:t>Wymagania dotyczące rejestracji i identyfikacji wykonawców w aukcji elektronicznej: </w:t>
        <w:br/>
        <w:t>Informacje o liczbie etapów aukcji elektronicznej i czasie ich trwania: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Czas trwania: </w:t>
        <w:br/>
        <w:br/>
        <w:t>Czy wykonawcy, którzy nie złożyli nowych postąpień, zostaną zakwalifikowani do następnego etapu: </w:t>
        <w:br/>
        <w:t>Warunki zamknięcia aukcji elektronicznej: </w:t>
        <w:br/>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IV.2) KRYTERIA OCENY OFERT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IV.2.1) Kryteria oceny ofert: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IV.2.2) Kryteria</w:t>
      </w:r>
      <w:r>
        <w:rPr>
          <w:rFonts w:eastAsia="Times New Roman" w:cs="Times New Roman" w:ascii="Times New Roman" w:hAnsi="Times New Roman"/>
          <w:color w:val="000000"/>
          <w:sz w:val="27"/>
          <w:szCs w:val="27"/>
          <w:lang w:eastAsia="pl-PL"/>
        </w:rPr>
        <w:t> </w:t>
      </w:r>
    </w:p>
    <w:tbl>
      <w:tblPr>
        <w:tblW w:w="3072"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2056"/>
        <w:gridCol w:w="1015"/>
      </w:tblGrid>
      <w:tr>
        <w:trPr/>
        <w:tc>
          <w:tcPr>
            <w:tcW w:w="20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Kryteria</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Znaczenie</w:t>
            </w:r>
          </w:p>
        </w:tc>
      </w:tr>
      <w:tr>
        <w:trPr/>
        <w:tc>
          <w:tcPr>
            <w:tcW w:w="20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60,00</w:t>
            </w:r>
          </w:p>
        </w:tc>
      </w:tr>
      <w:tr>
        <w:trPr/>
        <w:tc>
          <w:tcPr>
            <w:tcW w:w="20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gwarancja i rękojmia</w:t>
            </w:r>
          </w:p>
        </w:tc>
        <w:tc>
          <w:tcPr>
            <w:tcW w:w="10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40,00</w:t>
            </w:r>
          </w:p>
        </w:tc>
      </w:tr>
    </w:tbl>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IV.2.3) Zastosowanie procedury, o której mowa w art. 24aa ust. 1 ustawy Pzp </w:t>
      </w:r>
      <w:r>
        <w:rPr>
          <w:rFonts w:eastAsia="Times New Roman" w:cs="Times New Roman" w:ascii="Times New Roman" w:hAnsi="Times New Roman"/>
          <w:color w:val="000000"/>
          <w:sz w:val="27"/>
          <w:szCs w:val="27"/>
          <w:lang w:eastAsia="pl-PL"/>
        </w:rPr>
        <w:t>(przetarg nieograniczony) </w:t>
        <w:br/>
        <w:t>Nie </w:t>
        <w:br/>
      </w:r>
      <w:r>
        <w:rPr>
          <w:rFonts w:eastAsia="Times New Roman" w:cs="Times New Roman" w:ascii="Times New Roman" w:hAnsi="Times New Roman"/>
          <w:b/>
          <w:bCs/>
          <w:color w:val="000000"/>
          <w:sz w:val="27"/>
          <w:szCs w:val="27"/>
          <w:lang w:eastAsia="pl-PL"/>
        </w:rPr>
        <w:t>IV.3) Negocjacje z ogłoszeniem, dialog konkurencyjny, partnerstwo innowacyjne </w:t>
      </w:r>
      <w:r>
        <w:rPr>
          <w:rFonts w:eastAsia="Times New Roman" w:cs="Times New Roman" w:ascii="Times New Roman" w:hAnsi="Times New Roman"/>
          <w:color w:val="000000"/>
          <w:sz w:val="27"/>
          <w:szCs w:val="27"/>
          <w:lang w:eastAsia="pl-PL"/>
        </w:rPr>
        <w:br/>
      </w:r>
      <w:r>
        <w:rPr>
          <w:rFonts w:eastAsia="Times New Roman" w:cs="Times New Roman" w:ascii="Times New Roman" w:hAnsi="Times New Roman"/>
          <w:b/>
          <w:bCs/>
          <w:color w:val="000000"/>
          <w:sz w:val="27"/>
          <w:szCs w:val="27"/>
          <w:lang w:eastAsia="pl-PL"/>
        </w:rPr>
        <w:t>IV.3.1) Informacje na temat negocjacji z ogłoszeniem</w:t>
      </w:r>
      <w:r>
        <w:rPr>
          <w:rFonts w:eastAsia="Times New Roman" w:cs="Times New Roman" w:ascii="Times New Roman" w:hAnsi="Times New Roman"/>
          <w:color w:val="000000"/>
          <w:sz w:val="27"/>
          <w:szCs w:val="27"/>
          <w:lang w:eastAsia="pl-PL"/>
        </w:rPr>
        <w:t> </w:t>
        <w:br/>
        <w:t>Minimalne wymagania, które muszą spełniać wszystkie oferty: </w:t>
        <w:br/>
        <w:br/>
        <w:t>Przewidziane jest zastrzeżenie prawa do udzielenia zamówienia na podstawie ofert wstępnych bez przeprowadzenia negocjacji </w:t>
        <w:br/>
        <w:t>Przewidziany jest podział negocjacji na etapy w celu ograniczenia liczby ofert: </w:t>
        <w:br/>
        <w:t>Należy podać informacje na temat etapów negocjacji (w tym liczbę etapów): </w:t>
        <w:br/>
        <w:br/>
        <w:t>Informacje dodatkowe </w:t>
        <w:br/>
        <w:br/>
        <w:br/>
      </w:r>
      <w:r>
        <w:rPr>
          <w:rFonts w:eastAsia="Times New Roman" w:cs="Times New Roman" w:ascii="Times New Roman" w:hAnsi="Times New Roman"/>
          <w:b/>
          <w:bCs/>
          <w:color w:val="000000"/>
          <w:sz w:val="27"/>
          <w:szCs w:val="27"/>
          <w:lang w:eastAsia="pl-PL"/>
        </w:rPr>
        <w:t>IV.3.2) Informacje na temat dialogu konkurencyjnego</w:t>
      </w:r>
      <w:r>
        <w:rPr>
          <w:rFonts w:eastAsia="Times New Roman" w:cs="Times New Roman" w:ascii="Times New Roman" w:hAnsi="Times New Roman"/>
          <w:color w:val="000000"/>
          <w:sz w:val="27"/>
          <w:szCs w:val="27"/>
          <w:lang w:eastAsia="pl-PL"/>
        </w:rPr>
        <w:t> </w:t>
        <w:br/>
        <w:t>Opis potrzeb i wymagań zamawiającego lub informacja o sposobie uzyskania tego opisu: </w:t>
        <w:br/>
        <w:br/>
        <w:t>Informacja o wysokości nagród dla wykonawców, którzy podczas dialogu konkurencyjnego przedstawili rozwiązania stanowiące podstawę do składania ofert, jeżeli zamawiający przewiduje nagrody: </w:t>
        <w:br/>
        <w:br/>
        <w:t>Wstępny harmonogram postępowania: </w:t>
        <w:br/>
        <w:br/>
        <w:t>Podział dialogu na etapy w celu ograniczenia liczby rozwiązań: </w:t>
        <w:br/>
        <w:t>Należy podać informacje na temat etapów dialogu: </w:t>
        <w:br/>
        <w:br/>
        <w:br/>
        <w:t>Informacje dodatkowe: </w:t>
        <w:br/>
        <w:br/>
      </w:r>
      <w:r>
        <w:rPr>
          <w:rFonts w:eastAsia="Times New Roman" w:cs="Times New Roman" w:ascii="Times New Roman" w:hAnsi="Times New Roman"/>
          <w:b/>
          <w:bCs/>
          <w:color w:val="000000"/>
          <w:sz w:val="27"/>
          <w:szCs w:val="27"/>
          <w:lang w:eastAsia="pl-PL"/>
        </w:rPr>
        <w:t>IV.3.3) Informacje na temat partnerstwa innowacyjnego</w:t>
      </w:r>
      <w:r>
        <w:rPr>
          <w:rFonts w:eastAsia="Times New Roman" w:cs="Times New Roman" w:ascii="Times New Roman" w:hAnsi="Times New Roman"/>
          <w:color w:val="000000"/>
          <w:sz w:val="27"/>
          <w:szCs w:val="27"/>
          <w:lang w:eastAsia="pl-PL"/>
        </w:rPr>
        <w:t> </w:t>
        <w:br/>
        <w:t>Elementy opisu przedmiotu zamówienia definiujące minimalne wymagania, którym muszą odpowiadać wszystkie oferty: </w:t>
        <w:br/>
        <w:br/>
        <w:t>Podział negocjacji na etapy w celu ograniczeniu liczby ofert podlegających negocjacjom poprzez zastosowanie kryteriów oceny ofert wskazanych w specyfikacji istotnych warunków zamówienia: </w:t>
        <w:br/>
        <w:t>Nie </w:t>
        <w:br/>
        <w:t>Informacje dodatkowe: </w:t>
        <w:br/>
        <w:br/>
      </w:r>
      <w:r>
        <w:rPr>
          <w:rFonts w:eastAsia="Times New Roman" w:cs="Times New Roman" w:ascii="Times New Roman" w:hAnsi="Times New Roman"/>
          <w:b/>
          <w:bCs/>
          <w:color w:val="000000"/>
          <w:sz w:val="27"/>
          <w:szCs w:val="27"/>
          <w:lang w:eastAsia="pl-PL"/>
        </w:rPr>
        <w:t>IV.4) Licytacja elektroniczna </w:t>
      </w:r>
      <w:r>
        <w:rPr>
          <w:rFonts w:eastAsia="Times New Roman" w:cs="Times New Roman" w:ascii="Times New Roman" w:hAnsi="Times New Roman"/>
          <w:color w:val="000000"/>
          <w:sz w:val="27"/>
          <w:szCs w:val="27"/>
          <w:lang w:eastAsia="pl-PL"/>
        </w:rPr>
        <w:br/>
        <w:t>Adres strony internetowej, na której będzie prowadzona licytacja elektroniczna: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Adres strony internetowej, na której jest dostępny opis przedmiotu zamówienia w licytacji elektronicznej: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Wymagania dotyczące rejestracji i identyfikacji wykonawców w licytacji elektronicznej, w tym wymagania techniczne urządzeń informatycznych: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Sposób postępowania w toku licytacji elektronicznej, w tym określenie minimalnych wysokości postąpień: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Informacje o liczbie etapów licytacji elektronicznej i czasie ich trwania:</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Czas trwania: </w:t>
        <w:br/>
        <w:br/>
        <w:t>Wykonawcy, którzy nie złożyli nowych postąpień, zostaną zakwalifikowani do następnego etapu: Nie</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Termin składania wniosków o dopuszczenie do udziału w licytacji elektronicznej: </w:t>
        <w:br/>
        <w:t>Data: godzina: </w:t>
        <w:br/>
        <w:t>Termin otwarcia licytacji elektronicznej: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t>Termin i warunki zamknięcia licytacji elektronicznej: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Istotne dla stron postanowienia, które zostaną wprowadzone do treści zawieranej umowy w sprawie zamówienia publicznego, albo ogólne warunki umowy, albo wzór umowy: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Wymagania dotyczące zabezpieczenia należytego wykonania umowy: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color w:val="000000"/>
          <w:sz w:val="27"/>
          <w:szCs w:val="27"/>
          <w:lang w:eastAsia="pl-PL"/>
        </w:rPr>
        <w:br/>
        <w:t>Informacje dodatkowe: </w:t>
      </w:r>
    </w:p>
    <w:p>
      <w:pPr>
        <w:pStyle w:val="Normal"/>
        <w:spacing w:lineRule="atLeast" w:line="450" w:before="0" w:after="0"/>
        <w:rPr>
          <w:rFonts w:ascii="Times New Roman" w:hAnsi="Times New Roman" w:eastAsia="Times New Roman" w:cs="Times New Roman"/>
          <w:color w:val="000000"/>
          <w:sz w:val="27"/>
          <w:szCs w:val="27"/>
          <w:lang w:eastAsia="pl-PL"/>
        </w:rPr>
      </w:pPr>
      <w:r>
        <w:rPr>
          <w:rFonts w:eastAsia="Times New Roman" w:cs="Times New Roman" w:ascii="Times New Roman" w:hAnsi="Times New Roman"/>
          <w:b/>
          <w:bCs/>
          <w:color w:val="000000"/>
          <w:sz w:val="27"/>
          <w:szCs w:val="27"/>
          <w:lang w:eastAsia="pl-PL"/>
        </w:rPr>
        <w:t>IV.5) ZMIANA UMOWY</w:t>
      </w:r>
      <w:r>
        <w:rPr>
          <w:rFonts w:eastAsia="Times New Roman" w:cs="Times New Roman" w:ascii="Times New Roman" w:hAnsi="Times New Roman"/>
          <w:color w:val="000000"/>
          <w:sz w:val="27"/>
          <w:szCs w:val="27"/>
          <w:lang w:eastAsia="pl-PL"/>
        </w:rPr>
        <w:t> </w:t>
        <w:br/>
      </w:r>
      <w:r>
        <w:rPr>
          <w:rFonts w:eastAsia="Times New Roman" w:cs="Times New Roman" w:ascii="Times New Roman" w:hAnsi="Times New Roman"/>
          <w:b/>
          <w:bCs/>
          <w:color w:val="000000"/>
          <w:sz w:val="27"/>
          <w:szCs w:val="27"/>
          <w:lang w:eastAsia="pl-PL"/>
        </w:rPr>
        <w:t>Przewiduje się istotne zmiany postanowień zawartej umowy w stosunku do treści oferty, na podstawie której dokonano wyboru wykonawcy:</w:t>
      </w:r>
      <w:r>
        <w:rPr>
          <w:rFonts w:eastAsia="Times New Roman" w:cs="Times New Roman" w:ascii="Times New Roman" w:hAnsi="Times New Roman"/>
          <w:color w:val="000000"/>
          <w:sz w:val="27"/>
          <w:szCs w:val="27"/>
          <w:lang w:eastAsia="pl-PL"/>
        </w:rPr>
        <w:t> Tak </w:t>
        <w:br/>
        <w:t>Należy wskazać zakres, charakter zmian oraz warunki wprowadzenia zmian: </w:t>
        <w:br/>
        <w:t>Zamawiający nie przewiduje możliwości dokonania istotnych zmian postanowień umowy w stosunku do treści oferty, na podstawie której dokonano wyboru Wykonawcy, za wyjątkiem następujących przypadków, zgodnie z art. 144 ustawy PZP: a) Przekroczenie określonych przez prawo terminów wydania przez właściwy organ lub inną instytucję decyzji lub innego dokumentu niezbędnego do prawidłowej realizacji przedmiotu umowy. b) Odmowa wydania przez właściwy organ lub inną instytucję decyzji lub innego dokumentu na skutek błędów w dokumentacji projektowej. c) W przypadku zmiany przepisów powodujących konieczność zastosowania innych rozwiązań niż zakładano w opisie przedmiotu zamówienia. d) W przypadku zmiany przepisów powodujących konieczność uzyskania dokumentów, które te przepisy narzucają; e) Właściwe organy administracji publicznej i instytucje uzgadniające nie wydały wymaganych decyzji administracyjnych lub uzgodnień w ustawowym terminie, a także w przypadku zmiany uzgodnienia, bądź wniesienia po wydaniu tych decyzji lub uzgodnień dodatkowych wymogów skutkującego koniecznością dokonania zmian lub uzupełnień w projekcie; f) W przypadku konieczności dokonania korekt w rozwiązaniu projektowym, a wynikających ze zmiany stanowisk Zamawiającego lub stanowiska instytucji uzgadniających (opiniujących); g)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i fizycznych h) Zaistniały odmienne od przyjętych w dokumentacji projektowej warunki terenowe, w szczególności istnienie nie zinwentaryzowanych podziemnych sieci, urządzeń lub obiektów budowlanych. i) Zaistniały odmienne od przyjętych w dokumentacji projektowej warunki geologiczne (kategoria gruntu, itp.) skutkujące niemożnością realizowania przedmiotu umowy przy dotychczasowych założeniach technologicznych. j) Zaistniała konieczność wykonania dodatkowych badań, ekspertyz, analiz. k) Zaistniała konieczność usunięcia błędów lub wprowadzenie zmian w dokumentacji projektowej. l) Zaistniała konieczność wykonania prac wynikających z zaleceń organów uprawnionych np. Nadzoru budowlanego, PIP, itp. m)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podwykonawca wraz z częścią dokumentacji dot. wykonania robót określonych w umowie, w terminie 14 dni od przekazania umowy przez Wykonawcę. n) Zaistnieje brak frontu robót z przyczyn niezależnych od Wykonawcy na okres powyżej 2 tygodni. o) Nastąpi zmiana obowiązującej stawki podatku VAT. p) Wykonanie przedmiotu umowy jest uzależnione od wykonania dodatkowych robót. W tym przypadku istnieje możliwość przesunięcia terminu wykonania przedmiotu umowy o okres niezbędny do wykonania dodatkowych robót i zmiany wysokości wynagrodzenia w sytuacji przewidzianej ustawą pzp. r) Wstrzymanie robót przez Zamawiającego s) Wystąpią niekorzystne warunki atmosferyczne uniemożliwiające prawidłowe wykonanie robót, przy czym przez niekorzystne warunki pogodowe należy rozumieć występowanie intensywnych opadów deszczu przez okres dłuższy niż 7 dni następujących jeden po drugim. Wykonawca winien zgłosić ten fakt w dzienniku robót (wewnętrznych) oraz pisemnie Zamawiającemu. Zgłoszenie powinno zostać potwierdzone przez Inspektora Nadzoru i stwierdzone potwierdzeniem z najbliższej stacji meteorologicznej t) wystąpienie działania siły wyższej uniemożliwiającej wykonanie przedmiotu Umowy zgodnie z przedmiotem Umowy; Za siłę wyższa uważa się zdarzenie zewnętrzne, którego skutków nie da się przewidzieć ani im zapobiec. W szczególności za siłę wyższą będzie się uważać działanie przyrody, takie jak np.: huragan, trzęsienie ziemi, powódź oraz inne zdarzenia takie jak np.: wojna, zamieszki, strajk generalny ( z wyjątkiem strajków Wykonawcy), działania legislacyjne władz powodujące niemożliwość wykonania umowy: u) Zmiany rodzaju materiałów, z których będą wykonane roboty budowlane, 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ona sporządzenia aneksu Umowy. w) zmianę osób, które będą uczestniczyły w wykonywaniu umowy na skutek np. śmierci, choroby lub innych zdarzeń losowych, niewywiązywania się obowiązków wynikających z umowy lub jeżeli zmiana ta stanie się konieczna z jakichkolwiek innych przyczyn, np. rezygnacji; </w:t>
        <w:br/>
      </w:r>
      <w:r>
        <w:rPr>
          <w:rFonts w:eastAsia="Times New Roman" w:cs="Times New Roman" w:ascii="Times New Roman" w:hAnsi="Times New Roman"/>
          <w:b/>
          <w:bCs/>
          <w:color w:val="000000"/>
          <w:sz w:val="27"/>
          <w:szCs w:val="27"/>
          <w:lang w:eastAsia="pl-PL"/>
        </w:rPr>
        <w:t>IV.6) INFORMACJE ADMINISTRACYJNE </w:t>
      </w:r>
      <w:r>
        <w:rPr>
          <w:rFonts w:eastAsia="Times New Roman" w:cs="Times New Roman" w:ascii="Times New Roman" w:hAnsi="Times New Roman"/>
          <w:color w:val="000000"/>
          <w:sz w:val="27"/>
          <w:szCs w:val="27"/>
          <w:lang w:eastAsia="pl-PL"/>
        </w:rPr>
        <w:br/>
        <w:br/>
      </w:r>
      <w:r>
        <w:rPr>
          <w:rFonts w:eastAsia="Times New Roman" w:cs="Times New Roman" w:ascii="Times New Roman" w:hAnsi="Times New Roman"/>
          <w:b/>
          <w:bCs/>
          <w:color w:val="000000"/>
          <w:sz w:val="27"/>
          <w:szCs w:val="27"/>
          <w:lang w:eastAsia="pl-PL"/>
        </w:rPr>
        <w:t>IV.6.1) Sposób udostępniania informacji o charakterze poufnym </w:t>
      </w:r>
      <w:r>
        <w:rPr>
          <w:rFonts w:eastAsia="Times New Roman" w:cs="Times New Roman" w:ascii="Times New Roman" w:hAnsi="Times New Roman"/>
          <w:i/>
          <w:iCs/>
          <w:color w:val="000000"/>
          <w:sz w:val="27"/>
          <w:szCs w:val="27"/>
          <w:lang w:eastAsia="pl-PL"/>
        </w:rPr>
        <w:t>(jeżeli dotyczy): </w:t>
      </w:r>
      <w:r>
        <w:rPr>
          <w:rFonts w:eastAsia="Times New Roman" w:cs="Times New Roman" w:ascii="Times New Roman" w:hAnsi="Times New Roman"/>
          <w:color w:val="000000"/>
          <w:sz w:val="27"/>
          <w:szCs w:val="27"/>
          <w:lang w:eastAsia="pl-PL"/>
        </w:rPr>
        <w:br/>
        <w:br/>
      </w:r>
      <w:r>
        <w:rPr>
          <w:rFonts w:eastAsia="Times New Roman" w:cs="Times New Roman" w:ascii="Times New Roman" w:hAnsi="Times New Roman"/>
          <w:b/>
          <w:bCs/>
          <w:color w:val="000000"/>
          <w:sz w:val="27"/>
          <w:szCs w:val="27"/>
          <w:lang w:eastAsia="pl-PL"/>
        </w:rPr>
        <w:t>Środki służące ochronie informacji o charakterze poufnym</w:t>
      </w:r>
      <w:r>
        <w:rPr>
          <w:rFonts w:eastAsia="Times New Roman" w:cs="Times New Roman" w:ascii="Times New Roman" w:hAnsi="Times New Roman"/>
          <w:color w:val="000000"/>
          <w:sz w:val="27"/>
          <w:szCs w:val="27"/>
          <w:lang w:eastAsia="pl-PL"/>
        </w:rPr>
        <w:t> </w:t>
        <w:br/>
        <w:br/>
      </w:r>
      <w:r>
        <w:rPr>
          <w:rFonts w:eastAsia="Times New Roman" w:cs="Times New Roman" w:ascii="Times New Roman" w:hAnsi="Times New Roman"/>
          <w:b/>
          <w:bCs/>
          <w:color w:val="000000"/>
          <w:sz w:val="27"/>
          <w:szCs w:val="27"/>
          <w:lang w:eastAsia="pl-PL"/>
        </w:rPr>
        <w:t>IV.6.2) Termin składania ofert lub wniosków o dopuszczenie do udziału w postępowaniu: </w:t>
      </w:r>
      <w:r>
        <w:rPr>
          <w:rFonts w:eastAsia="Times New Roman" w:cs="Times New Roman" w:ascii="Times New Roman" w:hAnsi="Times New Roman"/>
          <w:color w:val="000000"/>
          <w:sz w:val="27"/>
          <w:szCs w:val="27"/>
          <w:lang w:eastAsia="pl-PL"/>
        </w:rPr>
        <w:br/>
        <w:t>Data: 2017-10-31, godzina: 09:00, </w:t>
        <w:br/>
        <w:t>Skrócenie terminu składania wniosków, ze względu na pilną potrzebę udzielenia zamówienia (przetarg nieograniczony, przetarg ograniczony, negocjacje z ogłoszeniem): </w:t>
        <w:br/>
        <w:t>Nie </w:t>
        <w:br/>
        <w:t>Wskazać powody: </w:t>
        <w:br/>
        <w:br/>
        <w:t>Język lub języki, w jakich mogą być sporządzane oferty lub wnioski o dopuszczenie do udziału w postępowaniu </w:t>
        <w:br/>
        <w:t>&gt; polski </w:t>
        <w:br/>
      </w:r>
      <w:r>
        <w:rPr>
          <w:rFonts w:eastAsia="Times New Roman" w:cs="Times New Roman" w:ascii="Times New Roman" w:hAnsi="Times New Roman"/>
          <w:b/>
          <w:bCs/>
          <w:color w:val="000000"/>
          <w:sz w:val="27"/>
          <w:szCs w:val="27"/>
          <w:lang w:eastAsia="pl-PL"/>
        </w:rPr>
        <w:t>IV.6.3) Termin związania ofertą: </w:t>
      </w:r>
      <w:r>
        <w:rPr>
          <w:rFonts w:eastAsia="Times New Roman" w:cs="Times New Roman" w:ascii="Times New Roman" w:hAnsi="Times New Roman"/>
          <w:color w:val="000000"/>
          <w:sz w:val="27"/>
          <w:szCs w:val="27"/>
          <w:lang w:eastAsia="pl-PL"/>
        </w:rPr>
        <w:t>do: okres w dniach: 30 (od ostatecznego terminu składania ofert) </w:t>
        <w:br/>
      </w:r>
      <w:r>
        <w:rPr>
          <w:rFonts w:eastAsia="Times New Roman" w:cs="Times New Roman" w:ascii="Times New Roman" w:hAnsi="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ascii="Times New Roman" w:hAnsi="Times New Roman"/>
          <w:color w:val="000000"/>
          <w:sz w:val="27"/>
          <w:szCs w:val="27"/>
          <w:lang w:eastAsia="pl-PL"/>
        </w:rPr>
        <w:t> Nie </w:t>
        <w:br/>
      </w:r>
      <w:r>
        <w:rPr>
          <w:rFonts w:eastAsia="Times New Roman" w:cs="Times New Roman" w:ascii="Times New Roman" w:hAnsi="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ascii="Times New Roman" w:hAnsi="Times New Roman"/>
          <w:color w:val="000000"/>
          <w:sz w:val="27"/>
          <w:szCs w:val="27"/>
          <w:lang w:eastAsia="pl-PL"/>
        </w:rPr>
        <w:t> Nie </w:t>
        <w:br/>
      </w:r>
      <w:r>
        <w:rPr>
          <w:rFonts w:eastAsia="Times New Roman" w:cs="Times New Roman" w:ascii="Times New Roman" w:hAnsi="Times New Roman"/>
          <w:b/>
          <w:bCs/>
          <w:color w:val="000000"/>
          <w:sz w:val="27"/>
          <w:szCs w:val="27"/>
          <w:lang w:eastAsia="pl-PL"/>
        </w:rPr>
        <w:t>IV.6.6) Informacje dodatkowe:</w:t>
      </w:r>
      <w:r>
        <w:rPr>
          <w:rFonts w:eastAsia="Times New Roman" w:cs="Times New Roman" w:ascii="Times New Roman" w:hAnsi="Times New Roman"/>
          <w:color w:val="000000"/>
          <w:sz w:val="27"/>
          <w:szCs w:val="27"/>
          <w:lang w:eastAsia="pl-PL"/>
        </w:rPr>
        <w:t> brak</w:t>
        <w:br/>
      </w:r>
    </w:p>
    <w:tbl>
      <w:tblPr>
        <w:tblW w:w="823" w:type="dxa"/>
        <w:jc w:val="left"/>
        <w:tblInd w:w="0" w:type="dxa"/>
        <w:tblBorders/>
        <w:tblCellMar>
          <w:top w:w="15" w:type="dxa"/>
          <w:left w:w="15" w:type="dxa"/>
          <w:bottom w:w="15" w:type="dxa"/>
          <w:right w:w="15" w:type="dxa"/>
        </w:tblCellMar>
        <w:tblLook w:firstRow="1" w:noVBand="1" w:lastRow="0" w:firstColumn="1" w:lastColumn="0" w:noHBand="0" w:val="04a0"/>
      </w:tblPr>
      <w:tblGrid>
        <w:gridCol w:w="823"/>
      </w:tblGrid>
      <w:tr>
        <w:trPr/>
        <w:tc>
          <w:tcPr>
            <w:tcW w:w="823" w:type="dxa"/>
            <w:tcBorders/>
            <w:shd w:fill="auto" w:val="clear"/>
            <w:vAlign w:val="center"/>
          </w:tcPr>
          <w:p>
            <w:pPr>
              <w:pStyle w:val="Normal"/>
              <w:spacing w:lineRule="auto" w:line="240" w:before="0" w:after="0"/>
              <w:rPr/>
            </w:pPr>
            <w:r>
              <w:rPr/>
            </w:r>
          </w:p>
        </w:tc>
      </w:tr>
    </w:tbl>
    <w:p>
      <w:pPr>
        <w:pStyle w:val="Normal"/>
        <w:spacing w:before="0" w:after="200"/>
        <w:rPr/>
      </w:pPr>
      <w:r>
        <w:rPr/>
      </w:r>
    </w:p>
    <w:sectPr>
      <w:type w:val="nextPage"/>
      <w:pgSz w:w="11906" w:h="16838"/>
      <w:pgMar w:left="1134" w:right="1134"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0102c0"/>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0102c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ontrol" Target="activeX/activeX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LibreOffice/5.2.6.2$Windows_x86 LibreOffice_project/a3100ed2409ebf1c212f5048fbe377c281438fdc</Application>
  <Pages>22</Pages>
  <Words>4689</Words>
  <Characters>31491</Characters>
  <CharactersWithSpaces>36347</CharactersWithSpaces>
  <Paragraphs>129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2017-10-12T13:01:00Z</dcterms:created>
  <dc:creator>MARZENA</dc:creator>
  <dc:description/>
  <dc:language>pl-PL</dc:language>
  <cp:lastModifiedBy/>
  <cp:lastPrinted>2016-10-07T12:04:00Z</cp:lastPrinted>
  <dcterms:modified xsi:type="dcterms:W3CDTF">2017-10-12T18:39:43Z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